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14" w:rsidRPr="00FE65F6" w:rsidRDefault="00747414">
      <w:pPr>
        <w:pStyle w:val="1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587747" w:rsidRPr="00FE65F6" w:rsidTr="00E13822">
        <w:trPr>
          <w:trHeight w:val="741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349DE" w:rsidRPr="00FE65F6" w:rsidRDefault="007349DE" w:rsidP="000C2F59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БЮЛЕТЕНЬ</w:t>
            </w:r>
            <w:r w:rsidR="00153BD7" w:rsidRPr="00FE65F6">
              <w:rPr>
                <w:b/>
                <w:sz w:val="22"/>
                <w:szCs w:val="22"/>
              </w:rPr>
              <w:t xml:space="preserve"> №1</w:t>
            </w:r>
          </w:p>
          <w:p w:rsidR="007349DE" w:rsidRPr="00FE65F6" w:rsidRDefault="007349DE" w:rsidP="007349D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для голосування (</w:t>
            </w:r>
            <w:r w:rsidRPr="00FE65F6">
              <w:rPr>
                <w:b/>
                <w:sz w:val="22"/>
                <w:szCs w:val="22"/>
                <w:shd w:val="clear" w:color="auto" w:fill="FFFFFF"/>
              </w:rPr>
              <w:t>щодо інших питань порядку денного, крім обрання органів товариства</w:t>
            </w:r>
            <w:r w:rsidRPr="00FE65F6">
              <w:rPr>
                <w:b/>
                <w:sz w:val="22"/>
                <w:szCs w:val="22"/>
              </w:rPr>
              <w:t>)</w:t>
            </w:r>
          </w:p>
          <w:p w:rsidR="007349DE" w:rsidRPr="00FE65F6" w:rsidRDefault="007349DE" w:rsidP="007349DE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 xml:space="preserve">на </w:t>
            </w:r>
            <w:r w:rsidR="00800C4D">
              <w:rPr>
                <w:b/>
                <w:sz w:val="22"/>
                <w:szCs w:val="22"/>
              </w:rPr>
              <w:t>річних</w:t>
            </w:r>
            <w:r w:rsidR="00800C4D" w:rsidRPr="00FE65F6">
              <w:rPr>
                <w:b/>
                <w:sz w:val="22"/>
                <w:szCs w:val="22"/>
              </w:rPr>
              <w:t xml:space="preserve"> </w:t>
            </w:r>
            <w:r w:rsidRPr="00FE65F6">
              <w:rPr>
                <w:b/>
                <w:sz w:val="22"/>
                <w:szCs w:val="22"/>
              </w:rPr>
              <w:t>дистанційних загальних зборах акціонерів ПРИВАТНОГО АКЦІОНЕРНОГО ТОВАРИСТВА «</w:t>
            </w:r>
            <w:r w:rsidR="00CB3E39" w:rsidRPr="00FE65F6">
              <w:rPr>
                <w:b/>
                <w:sz w:val="22"/>
                <w:szCs w:val="22"/>
              </w:rPr>
              <w:t>ТЕРЕМНО ХЛІБ</w:t>
            </w:r>
            <w:r w:rsidRPr="00FE65F6">
              <w:rPr>
                <w:b/>
                <w:sz w:val="22"/>
                <w:szCs w:val="22"/>
              </w:rPr>
              <w:t xml:space="preserve">» (ідентифікаційний код </w:t>
            </w:r>
            <w:r w:rsidR="00CB3E39" w:rsidRPr="00FE65F6">
              <w:rPr>
                <w:b/>
                <w:sz w:val="22"/>
                <w:szCs w:val="22"/>
              </w:rPr>
              <w:t>05509694</w:t>
            </w:r>
            <w:r w:rsidRPr="00FE65F6">
              <w:rPr>
                <w:b/>
                <w:sz w:val="22"/>
                <w:szCs w:val="22"/>
              </w:rPr>
              <w:t>)</w:t>
            </w:r>
          </w:p>
          <w:p w:rsidR="007349DE" w:rsidRPr="00FE65F6" w:rsidRDefault="007349DE" w:rsidP="007349D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87747" w:rsidRPr="00FE65F6" w:rsidTr="00E13822">
        <w:tc>
          <w:tcPr>
            <w:tcW w:w="6379" w:type="dxa"/>
            <w:vAlign w:val="center"/>
          </w:tcPr>
          <w:p w:rsidR="007349DE" w:rsidRPr="00FE65F6" w:rsidRDefault="007349DE" w:rsidP="00800C4D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 xml:space="preserve">Дата проведення </w:t>
            </w:r>
            <w:r w:rsidR="00800C4D">
              <w:rPr>
                <w:b/>
                <w:bCs/>
                <w:sz w:val="22"/>
                <w:szCs w:val="22"/>
              </w:rPr>
              <w:t xml:space="preserve">річних </w:t>
            </w:r>
            <w:r w:rsidRPr="00FE65F6">
              <w:rPr>
                <w:b/>
                <w:bCs/>
                <w:sz w:val="22"/>
                <w:szCs w:val="22"/>
              </w:rPr>
              <w:t>дистанційних загальних зборів</w:t>
            </w:r>
          </w:p>
        </w:tc>
        <w:tc>
          <w:tcPr>
            <w:tcW w:w="3686" w:type="dxa"/>
            <w:vAlign w:val="center"/>
          </w:tcPr>
          <w:p w:rsidR="007349DE" w:rsidRPr="00FE65F6" w:rsidRDefault="00BA1051" w:rsidP="00BA1051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27</w:t>
            </w:r>
            <w:r w:rsidR="007349DE" w:rsidRPr="00FE65F6">
              <w:rPr>
                <w:b/>
                <w:bCs/>
                <w:sz w:val="22"/>
                <w:szCs w:val="22"/>
              </w:rPr>
              <w:t xml:space="preserve"> </w:t>
            </w:r>
            <w:r w:rsidR="00FE65F6" w:rsidRPr="00FE65F6">
              <w:rPr>
                <w:b/>
                <w:bCs/>
                <w:sz w:val="22"/>
                <w:szCs w:val="22"/>
              </w:rPr>
              <w:t>квітня 202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7349DE" w:rsidRPr="00FE65F6">
              <w:rPr>
                <w:b/>
                <w:bCs/>
                <w:sz w:val="22"/>
                <w:szCs w:val="22"/>
              </w:rPr>
              <w:t xml:space="preserve"> р</w:t>
            </w:r>
            <w:r w:rsidR="007A6EE9" w:rsidRPr="00FE65F6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87747" w:rsidRPr="00FE65F6" w:rsidTr="00E13822">
        <w:tc>
          <w:tcPr>
            <w:tcW w:w="6379" w:type="dxa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Дата і час початку голосування</w:t>
            </w:r>
          </w:p>
        </w:tc>
        <w:tc>
          <w:tcPr>
            <w:tcW w:w="3686" w:type="dxa"/>
            <w:vAlign w:val="center"/>
          </w:tcPr>
          <w:p w:rsidR="007349DE" w:rsidRPr="00FE65F6" w:rsidRDefault="00BA1051" w:rsidP="00BA1051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</w:t>
            </w:r>
            <w:r w:rsidR="007349DE" w:rsidRPr="00FE65F6">
              <w:rPr>
                <w:b/>
                <w:bCs/>
                <w:sz w:val="22"/>
                <w:szCs w:val="22"/>
              </w:rPr>
              <w:t xml:space="preserve"> </w:t>
            </w:r>
            <w:r w:rsidR="00FE65F6">
              <w:rPr>
                <w:b/>
                <w:bCs/>
                <w:sz w:val="22"/>
                <w:szCs w:val="22"/>
              </w:rPr>
              <w:t>квітня 202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7349DE" w:rsidRPr="00FE65F6">
              <w:rPr>
                <w:b/>
                <w:bCs/>
                <w:sz w:val="22"/>
                <w:szCs w:val="22"/>
              </w:rPr>
              <w:t xml:space="preserve"> р. з 1</w:t>
            </w:r>
            <w:r w:rsidR="00D078BA" w:rsidRPr="00FE65F6">
              <w:rPr>
                <w:b/>
                <w:bCs/>
                <w:sz w:val="22"/>
                <w:szCs w:val="22"/>
              </w:rPr>
              <w:t>1</w:t>
            </w:r>
            <w:r w:rsidR="007349DE" w:rsidRPr="00FE65F6">
              <w:rPr>
                <w:b/>
                <w:bCs/>
                <w:sz w:val="22"/>
                <w:szCs w:val="22"/>
              </w:rPr>
              <w:t>:00 год.</w:t>
            </w:r>
          </w:p>
        </w:tc>
      </w:tr>
      <w:tr w:rsidR="00587747" w:rsidRPr="00FE65F6" w:rsidTr="00E13822">
        <w:tc>
          <w:tcPr>
            <w:tcW w:w="6379" w:type="dxa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Дата і час завершення голосування</w:t>
            </w:r>
          </w:p>
        </w:tc>
        <w:tc>
          <w:tcPr>
            <w:tcW w:w="3686" w:type="dxa"/>
            <w:vAlign w:val="center"/>
          </w:tcPr>
          <w:p w:rsidR="007349DE" w:rsidRPr="00FE65F6" w:rsidRDefault="00FE65F6" w:rsidP="00BA1051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A1051">
              <w:rPr>
                <w:b/>
                <w:bCs/>
                <w:sz w:val="22"/>
                <w:szCs w:val="22"/>
                <w:lang w:val="en-US"/>
              </w:rPr>
              <w:t xml:space="preserve">7 </w:t>
            </w:r>
            <w:r>
              <w:rPr>
                <w:b/>
                <w:bCs/>
                <w:sz w:val="22"/>
                <w:szCs w:val="22"/>
              </w:rPr>
              <w:t>квітня</w:t>
            </w:r>
            <w:r w:rsidR="007A6EE9" w:rsidRPr="00FE65F6">
              <w:rPr>
                <w:b/>
                <w:bCs/>
                <w:sz w:val="22"/>
                <w:szCs w:val="22"/>
              </w:rPr>
              <w:t xml:space="preserve"> 202</w:t>
            </w:r>
            <w:r w:rsidR="00BA1051"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7A6EE9" w:rsidRPr="00FE65F6">
              <w:rPr>
                <w:b/>
                <w:bCs/>
                <w:sz w:val="22"/>
                <w:szCs w:val="22"/>
              </w:rPr>
              <w:t xml:space="preserve"> р. до 18:00 год.</w:t>
            </w:r>
          </w:p>
        </w:tc>
      </w:tr>
      <w:tr w:rsidR="00587747" w:rsidRPr="00FE65F6" w:rsidTr="00E13822">
        <w:tc>
          <w:tcPr>
            <w:tcW w:w="6379" w:type="dxa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Дата заповнення бюлетеня акціо</w:t>
            </w:r>
            <w:r w:rsidR="009B279D" w:rsidRPr="00FE65F6">
              <w:rPr>
                <w:b/>
                <w:bCs/>
                <w:sz w:val="22"/>
                <w:szCs w:val="22"/>
              </w:rPr>
              <w:t>нером (представником акціонера)</w:t>
            </w:r>
          </w:p>
        </w:tc>
        <w:tc>
          <w:tcPr>
            <w:tcW w:w="3686" w:type="dxa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:rsidR="007349DE" w:rsidRPr="00FE65F6" w:rsidRDefault="007349DE" w:rsidP="007349DE">
      <w:pPr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587747" w:rsidRPr="00FE65F6" w:rsidTr="00E13822">
        <w:trPr>
          <w:trHeight w:val="228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Реквізити акціонера:</w:t>
            </w:r>
          </w:p>
        </w:tc>
      </w:tr>
      <w:tr w:rsidR="00587747" w:rsidRPr="00FE65F6" w:rsidTr="00E13822">
        <w:trPr>
          <w:trHeight w:val="40"/>
        </w:trPr>
        <w:tc>
          <w:tcPr>
            <w:tcW w:w="6379" w:type="dxa"/>
            <w:vAlign w:val="center"/>
          </w:tcPr>
          <w:p w:rsidR="007349DE" w:rsidRPr="00FE65F6" w:rsidRDefault="007349DE" w:rsidP="000C2F59">
            <w:pPr>
              <w:contextualSpacing/>
              <w:jc w:val="both"/>
              <w:rPr>
                <w:bCs/>
                <w:sz w:val="22"/>
                <w:szCs w:val="22"/>
                <w:u w:val="single"/>
              </w:rPr>
            </w:pPr>
            <w:r w:rsidRPr="00FE65F6">
              <w:rPr>
                <w:bCs/>
                <w:sz w:val="22"/>
                <w:szCs w:val="22"/>
              </w:rPr>
              <w:t>Прізвище, ім'я та по батькові</w:t>
            </w:r>
            <w:r w:rsidR="007A6EE9" w:rsidRPr="00FE65F6">
              <w:rPr>
                <w:bCs/>
                <w:sz w:val="22"/>
                <w:szCs w:val="22"/>
              </w:rPr>
              <w:t xml:space="preserve"> </w:t>
            </w:r>
            <w:r w:rsidRPr="00FE65F6">
              <w:rPr>
                <w:bCs/>
                <w:sz w:val="22"/>
                <w:szCs w:val="22"/>
              </w:rPr>
              <w:t>/</w:t>
            </w:r>
            <w:r w:rsidR="007A6EE9" w:rsidRPr="00FE65F6">
              <w:rPr>
                <w:bCs/>
                <w:sz w:val="22"/>
                <w:szCs w:val="22"/>
              </w:rPr>
              <w:t xml:space="preserve"> </w:t>
            </w:r>
            <w:r w:rsidRPr="00FE65F6">
              <w:rPr>
                <w:bCs/>
                <w:sz w:val="22"/>
                <w:szCs w:val="22"/>
              </w:rPr>
              <w:t>Найменування акціонера</w:t>
            </w:r>
          </w:p>
        </w:tc>
        <w:tc>
          <w:tcPr>
            <w:tcW w:w="3686" w:type="dxa"/>
          </w:tcPr>
          <w:p w:rsidR="007349DE" w:rsidRPr="00FE65F6" w:rsidRDefault="007349DE" w:rsidP="000C2F59">
            <w:pPr>
              <w:contextualSpacing/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583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7349DE" w:rsidRPr="00FE65F6" w:rsidRDefault="007349DE" w:rsidP="000C2F59">
            <w:pPr>
              <w:contextualSpacing/>
              <w:jc w:val="both"/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FE65F6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349DE" w:rsidRPr="00FE65F6" w:rsidRDefault="007349DE" w:rsidP="000C2F59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89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7349DE" w:rsidRPr="00FE65F6" w:rsidRDefault="007349DE" w:rsidP="000C2F59">
            <w:pPr>
              <w:contextualSpacing/>
              <w:jc w:val="both"/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E65F6">
              <w:rPr>
                <w:i/>
                <w:sz w:val="22"/>
                <w:szCs w:val="22"/>
              </w:rPr>
              <w:t xml:space="preserve">(для акціонера –  фізичної особи (за наявності)) </w:t>
            </w:r>
            <w:r w:rsidRPr="00FE65F6">
              <w:rPr>
                <w:sz w:val="22"/>
                <w:szCs w:val="22"/>
              </w:rPr>
              <w:t xml:space="preserve">або ідентифікаційний код юридичної особи (Код за ЄДРПОУ) – акціонера  </w:t>
            </w:r>
            <w:r w:rsidRPr="00FE65F6">
              <w:rPr>
                <w:i/>
                <w:sz w:val="22"/>
                <w:szCs w:val="22"/>
              </w:rPr>
              <w:t>(для юридичних осіб</w:t>
            </w:r>
            <w:r w:rsidR="007A6EE9" w:rsidRPr="00FE65F6">
              <w:rPr>
                <w:i/>
                <w:sz w:val="22"/>
                <w:szCs w:val="22"/>
              </w:rPr>
              <w:t>,</w:t>
            </w:r>
            <w:r w:rsidRPr="00FE65F6">
              <w:rPr>
                <w:i/>
                <w:sz w:val="22"/>
                <w:szCs w:val="22"/>
              </w:rPr>
              <w:t xml:space="preserve"> зареєстрованих в Україні)</w:t>
            </w:r>
            <w:r w:rsidRPr="00FE65F6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E65F6">
              <w:rPr>
                <w:i/>
                <w:sz w:val="22"/>
                <w:szCs w:val="22"/>
              </w:rPr>
              <w:t>(для юридичних осіб</w:t>
            </w:r>
            <w:r w:rsidR="007A6EE9" w:rsidRPr="00FE65F6">
              <w:rPr>
                <w:i/>
                <w:sz w:val="22"/>
                <w:szCs w:val="22"/>
              </w:rPr>
              <w:t>,</w:t>
            </w:r>
            <w:r w:rsidRPr="00FE65F6">
              <w:rPr>
                <w:i/>
                <w:sz w:val="22"/>
                <w:szCs w:val="22"/>
              </w:rPr>
              <w:t xml:space="preserve"> зареєстрованих поза територією України)</w:t>
            </w:r>
            <w:r w:rsidRPr="00FE65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br/>
            </w:r>
          </w:p>
        </w:tc>
      </w:tr>
      <w:tr w:rsidR="00587747" w:rsidRPr="00FE65F6" w:rsidTr="00E13822">
        <w:trPr>
          <w:trHeight w:val="191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EE9" w:rsidRPr="00FE65F6" w:rsidRDefault="007A6EE9" w:rsidP="000C2F5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EE9" w:rsidRPr="00FE65F6" w:rsidRDefault="007A6EE9" w:rsidP="000C2F59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Реквізити представника акціонера (за наявності):</w:t>
            </w:r>
          </w:p>
        </w:tc>
      </w:tr>
      <w:tr w:rsidR="00587747" w:rsidRPr="00FE65F6" w:rsidTr="00E13822">
        <w:trPr>
          <w:trHeight w:val="505"/>
        </w:trPr>
        <w:tc>
          <w:tcPr>
            <w:tcW w:w="6379" w:type="dxa"/>
            <w:vAlign w:val="center"/>
          </w:tcPr>
          <w:p w:rsidR="007349DE" w:rsidRPr="00FE65F6" w:rsidRDefault="007349DE" w:rsidP="00E13822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Прізвище, ім'я та по батькові</w:t>
            </w:r>
            <w:r w:rsidR="007A6EE9" w:rsidRPr="00FE65F6">
              <w:rPr>
                <w:sz w:val="22"/>
                <w:szCs w:val="22"/>
              </w:rPr>
              <w:t xml:space="preserve"> </w:t>
            </w:r>
            <w:r w:rsidRPr="00FE65F6">
              <w:rPr>
                <w:bCs/>
                <w:sz w:val="22"/>
                <w:szCs w:val="22"/>
              </w:rPr>
              <w:t>/ Найменування</w:t>
            </w:r>
            <w:r w:rsidRPr="00FE65F6">
              <w:rPr>
                <w:sz w:val="22"/>
                <w:szCs w:val="22"/>
              </w:rPr>
              <w:t xml:space="preserve"> представника акціонера </w:t>
            </w:r>
            <w:r w:rsidRPr="00FE65F6">
              <w:rPr>
                <w:i/>
                <w:sz w:val="22"/>
                <w:szCs w:val="22"/>
              </w:rPr>
              <w:t>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3686" w:type="dxa"/>
          </w:tcPr>
          <w:p w:rsidR="007349DE" w:rsidRPr="00FE65F6" w:rsidRDefault="007349DE" w:rsidP="000C2F5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287"/>
        </w:trPr>
        <w:tc>
          <w:tcPr>
            <w:tcW w:w="6379" w:type="dxa"/>
          </w:tcPr>
          <w:p w:rsidR="007349DE" w:rsidRPr="00FE65F6" w:rsidRDefault="007349DE" w:rsidP="000C2F59">
            <w:pPr>
              <w:contextualSpacing/>
              <w:jc w:val="both"/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FE65F6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3686" w:type="dxa"/>
          </w:tcPr>
          <w:p w:rsidR="007349DE" w:rsidRPr="00FE65F6" w:rsidRDefault="007349DE" w:rsidP="000C2F5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934"/>
        </w:trPr>
        <w:tc>
          <w:tcPr>
            <w:tcW w:w="6379" w:type="dxa"/>
          </w:tcPr>
          <w:p w:rsidR="007349DE" w:rsidRPr="00FE65F6" w:rsidRDefault="007349DE" w:rsidP="000C2F59">
            <w:pPr>
              <w:contextualSpacing/>
              <w:jc w:val="both"/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E65F6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  <w:r w:rsidR="007A6EE9" w:rsidRPr="00FE65F6">
              <w:rPr>
                <w:i/>
                <w:sz w:val="22"/>
                <w:szCs w:val="22"/>
              </w:rPr>
              <w:t xml:space="preserve"> </w:t>
            </w:r>
            <w:r w:rsidRPr="00FE65F6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FE65F6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FE65F6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E65F6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3686" w:type="dxa"/>
          </w:tcPr>
          <w:p w:rsidR="007349DE" w:rsidRPr="00FE65F6" w:rsidRDefault="007349DE" w:rsidP="000C2F59">
            <w:pPr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587747" w:rsidRPr="00FE65F6" w:rsidTr="00E13822">
        <w:trPr>
          <w:trHeight w:val="60"/>
        </w:trPr>
        <w:tc>
          <w:tcPr>
            <w:tcW w:w="6379" w:type="dxa"/>
          </w:tcPr>
          <w:p w:rsidR="007349DE" w:rsidRPr="00FE65F6" w:rsidRDefault="007349DE" w:rsidP="000C2F59">
            <w:pPr>
              <w:contextualSpacing/>
              <w:jc w:val="both"/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FE65F6">
              <w:rPr>
                <w:i/>
                <w:sz w:val="22"/>
                <w:szCs w:val="22"/>
              </w:rPr>
              <w:t>(дата видачі, строк дії та номер)</w:t>
            </w:r>
          </w:p>
        </w:tc>
        <w:tc>
          <w:tcPr>
            <w:tcW w:w="3686" w:type="dxa"/>
          </w:tcPr>
          <w:p w:rsidR="007349DE" w:rsidRPr="00FE65F6" w:rsidRDefault="007349DE" w:rsidP="000C2F5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49DE" w:rsidRPr="00FE65F6" w:rsidRDefault="007349DE" w:rsidP="007349DE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21"/>
        <w:gridCol w:w="1956"/>
        <w:gridCol w:w="1842"/>
        <w:gridCol w:w="1985"/>
      </w:tblGrid>
      <w:tr w:rsidR="00587747" w:rsidRPr="00FE65F6" w:rsidTr="00E13822">
        <w:trPr>
          <w:trHeight w:val="59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7349DE" w:rsidRPr="00FE65F6" w:rsidRDefault="007349DE" w:rsidP="000C2F59">
            <w:pPr>
              <w:contextualSpacing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587747" w:rsidRPr="00FE65F6" w:rsidTr="00E13822">
        <w:trPr>
          <w:trHeight w:val="319"/>
        </w:trPr>
        <w:tc>
          <w:tcPr>
            <w:tcW w:w="3227" w:type="dxa"/>
          </w:tcPr>
          <w:p w:rsidR="007349DE" w:rsidRPr="00FE65F6" w:rsidRDefault="007349DE" w:rsidP="000C2F59">
            <w:pPr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7349DE" w:rsidRPr="00FE65F6" w:rsidRDefault="007349DE" w:rsidP="000C2F59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E13822">
        <w:trPr>
          <w:trHeight w:val="259"/>
        </w:trPr>
        <w:tc>
          <w:tcPr>
            <w:tcW w:w="3227" w:type="dxa"/>
            <w:vAlign w:val="center"/>
          </w:tcPr>
          <w:p w:rsidR="007349DE" w:rsidRPr="00FE65F6" w:rsidRDefault="007349DE" w:rsidP="000C2F59">
            <w:pPr>
              <w:contextualSpacing/>
              <w:jc w:val="center"/>
              <w:rPr>
                <w:bCs/>
                <w:i/>
                <w:sz w:val="22"/>
                <w:szCs w:val="22"/>
              </w:rPr>
            </w:pPr>
            <w:r w:rsidRPr="00FE65F6">
              <w:rPr>
                <w:bCs/>
                <w:i/>
                <w:sz w:val="22"/>
                <w:szCs w:val="22"/>
              </w:rPr>
              <w:t>(кількість голосів числом)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7349DE" w:rsidRPr="00FE65F6" w:rsidRDefault="007349DE" w:rsidP="000C2F59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E65F6">
              <w:rPr>
                <w:bCs/>
                <w:i/>
                <w:sz w:val="22"/>
                <w:szCs w:val="22"/>
              </w:rPr>
              <w:t>(кількість голосів прописом)</w:t>
            </w:r>
          </w:p>
        </w:tc>
      </w:tr>
      <w:tr w:rsidR="00587747" w:rsidRPr="00FE65F6" w:rsidTr="00E13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03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13822" w:rsidRPr="00FE65F6" w:rsidRDefault="00E13822" w:rsidP="00E13822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7747" w:rsidRPr="00FE65F6" w:rsidTr="00E13822">
        <w:trPr>
          <w:trHeight w:val="265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7349DE" w:rsidRPr="00FE65F6" w:rsidRDefault="007349DE" w:rsidP="00800C4D">
            <w:pPr>
              <w:contextualSpacing/>
              <w:rPr>
                <w:b/>
                <w:bCs/>
                <w:iCs/>
                <w:sz w:val="22"/>
                <w:szCs w:val="22"/>
              </w:rPr>
            </w:pPr>
            <w:r w:rsidRPr="00FE65F6">
              <w:rPr>
                <w:b/>
                <w:bCs/>
                <w:sz w:val="22"/>
              </w:rPr>
              <w:t>Питання, вине</w:t>
            </w:r>
            <w:r w:rsidR="00E13822" w:rsidRPr="00FE65F6">
              <w:rPr>
                <w:b/>
                <w:bCs/>
                <w:sz w:val="22"/>
              </w:rPr>
              <w:t>сені на голосування, та проект</w:t>
            </w:r>
            <w:r w:rsidR="00A77AD4" w:rsidRPr="00FE65F6">
              <w:rPr>
                <w:b/>
                <w:bCs/>
                <w:sz w:val="22"/>
              </w:rPr>
              <w:t>и</w:t>
            </w:r>
            <w:r w:rsidR="00E13822" w:rsidRPr="00FE65F6">
              <w:rPr>
                <w:b/>
                <w:bCs/>
                <w:sz w:val="22"/>
              </w:rPr>
              <w:t xml:space="preserve"> рішень</w:t>
            </w:r>
            <w:r w:rsidRPr="00FE65F6">
              <w:rPr>
                <w:b/>
                <w:bCs/>
                <w:sz w:val="22"/>
              </w:rPr>
              <w:t xml:space="preserve"> кожного із питань, включених до порядку денного </w:t>
            </w:r>
            <w:r w:rsidR="00800C4D">
              <w:rPr>
                <w:b/>
                <w:bCs/>
                <w:sz w:val="22"/>
              </w:rPr>
              <w:t>річних дистанційних</w:t>
            </w:r>
            <w:r w:rsidRPr="00FE65F6">
              <w:rPr>
                <w:b/>
                <w:bCs/>
                <w:sz w:val="22"/>
              </w:rPr>
              <w:t xml:space="preserve"> загальних зборів:</w:t>
            </w:r>
          </w:p>
        </w:tc>
      </w:tr>
      <w:tr w:rsidR="00587747" w:rsidRPr="00FE65F6" w:rsidTr="00587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48" w:type="dxa"/>
            <w:gridSpan w:val="2"/>
            <w:vAlign w:val="center"/>
          </w:tcPr>
          <w:p w:rsidR="0090665F" w:rsidRPr="00FE65F6" w:rsidRDefault="0090665F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Питання порядку денного № 1,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90665F" w:rsidRPr="00FE65F6" w:rsidRDefault="002932CE" w:rsidP="00BA1051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1. </w:t>
            </w:r>
            <w:r w:rsidRPr="002932CE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Розгляд звіту Наглядової ради Товариства за 202</w:t>
            </w:r>
            <w:r w:rsidR="00BA105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2932CE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 рік. Прийняття рішення за наслідками розгляду звіту Наглядової ради за 202</w:t>
            </w:r>
            <w:r w:rsidR="00BA105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2932CE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 рік.</w:t>
            </w:r>
          </w:p>
        </w:tc>
      </w:tr>
      <w:tr w:rsidR="00587747" w:rsidRPr="00FE65F6" w:rsidTr="00587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48" w:type="dxa"/>
            <w:gridSpan w:val="2"/>
            <w:vAlign w:val="center"/>
          </w:tcPr>
          <w:p w:rsidR="0090665F" w:rsidRPr="00FE65F6" w:rsidRDefault="0090665F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lastRenderedPageBreak/>
              <w:t xml:space="preserve">Проект рішення </w:t>
            </w:r>
            <w:r w:rsidR="00500AD4">
              <w:rPr>
                <w:b/>
                <w:bCs/>
                <w:sz w:val="22"/>
                <w:szCs w:val="22"/>
              </w:rPr>
              <w:t xml:space="preserve">№1 </w:t>
            </w:r>
            <w:r w:rsidRPr="00FE65F6">
              <w:rPr>
                <w:b/>
                <w:bCs/>
                <w:sz w:val="22"/>
                <w:szCs w:val="22"/>
              </w:rPr>
              <w:t>з питання порядку денного № 1,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2A18D1" w:rsidRDefault="002932CE" w:rsidP="00293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18D1">
              <w:rPr>
                <w:sz w:val="22"/>
                <w:szCs w:val="22"/>
              </w:rPr>
              <w:t>1. Звіт Наглядової ради затвердити, роботу Наглядової ради визнати задовільною.</w:t>
            </w:r>
          </w:p>
          <w:p w:rsidR="002932CE" w:rsidRPr="00FE65F6" w:rsidRDefault="002932CE" w:rsidP="002932CE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Style w:val="a3"/>
                <w:rFonts w:eastAsia="Calibri"/>
                <w:b w:val="0"/>
                <w:bCs w:val="0"/>
                <w:lang w:val="uk-UA" w:eastAsia="en-US"/>
              </w:rPr>
            </w:pPr>
          </w:p>
          <w:p w:rsidR="0090665F" w:rsidRPr="00FE65F6" w:rsidRDefault="0090665F" w:rsidP="00B76F90">
            <w:pPr>
              <w:pStyle w:val="2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Style w:val="a3"/>
                <w:rFonts w:eastAsia="Calibri"/>
                <w:b w:val="0"/>
                <w:bCs w:val="0"/>
                <w:lang w:val="uk-UA" w:eastAsia="en-US"/>
              </w:rPr>
            </w:pPr>
          </w:p>
        </w:tc>
      </w:tr>
      <w:tr w:rsidR="00587747" w:rsidRPr="00FE65F6" w:rsidTr="00587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248" w:type="dxa"/>
            <w:gridSpan w:val="2"/>
            <w:vMerge w:val="restart"/>
            <w:vAlign w:val="center"/>
          </w:tcPr>
          <w:p w:rsidR="0090665F" w:rsidRPr="00FE65F6" w:rsidRDefault="0090665F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90665F" w:rsidRPr="00FE65F6" w:rsidRDefault="0090665F" w:rsidP="00DE61A3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90665F" w:rsidRPr="00FE65F6" w:rsidRDefault="0090665F" w:rsidP="00DE61A3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90665F" w:rsidRPr="00FE65F6" w:rsidRDefault="0090665F" w:rsidP="00DE61A3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90665F" w:rsidRPr="00FE65F6" w:rsidRDefault="0090665F" w:rsidP="00DE61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587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4248" w:type="dxa"/>
            <w:gridSpan w:val="2"/>
            <w:vMerge/>
          </w:tcPr>
          <w:p w:rsidR="0090665F" w:rsidRPr="00FE65F6" w:rsidRDefault="0090665F" w:rsidP="000C2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90665F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8890" r="8255" b="6985"/>
                      <wp:wrapNone/>
                      <wp:docPr id="1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65F" w:rsidRPr="00DE61A3" w:rsidRDefault="0090665F" w:rsidP="009066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left:0;text-align:left;margin-left:24.75pt;margin-top:4.6pt;width:25.75pt;height:2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">
                      <v:textbox>
                        <w:txbxContent>
                          <w:p w:rsidR="0090665F" w:rsidRPr="00DE61A3" w:rsidRDefault="0090665F" w:rsidP="0090665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90665F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8890" r="8255" b="6985"/>
                      <wp:wrapNone/>
                      <wp:docPr id="1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65F" w:rsidRPr="00DE61A3" w:rsidRDefault="0090665F" w:rsidP="0090665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7" style="position:absolute;left:0;text-align:left;margin-left:29.7pt;margin-top:4.6pt;width:25.75pt;height:2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">
                      <v:textbox>
                        <w:txbxContent>
                          <w:p w:rsidR="0090665F" w:rsidRPr="00DE61A3" w:rsidRDefault="0090665F" w:rsidP="0090665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90665F" w:rsidRPr="00FE65F6" w:rsidRDefault="0090665F" w:rsidP="000C2F5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349DE" w:rsidRDefault="007349DE" w:rsidP="007349DE">
      <w:pPr>
        <w:rPr>
          <w:b/>
          <w:bCs/>
          <w:sz w:val="22"/>
          <w:szCs w:val="22"/>
        </w:rPr>
      </w:pPr>
    </w:p>
    <w:p w:rsidR="00662935" w:rsidRPr="00FE65F6" w:rsidRDefault="00662935" w:rsidP="007349DE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956"/>
        <w:gridCol w:w="1842"/>
        <w:gridCol w:w="1985"/>
      </w:tblGrid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Питання порядку денного № 2,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DE61A3" w:rsidRPr="00FE65F6" w:rsidRDefault="002932CE" w:rsidP="00BA1051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2932CE">
              <w:rPr>
                <w:sz w:val="22"/>
                <w:szCs w:val="22"/>
                <w:shd w:val="clear" w:color="auto" w:fill="FFFFFF"/>
              </w:rPr>
              <w:t>Розгляд звіту виконавчого органу Товариства за 202</w:t>
            </w:r>
            <w:r w:rsidR="00BA1051">
              <w:rPr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2932CE">
              <w:rPr>
                <w:sz w:val="22"/>
                <w:szCs w:val="22"/>
                <w:shd w:val="clear" w:color="auto" w:fill="FFFFFF"/>
              </w:rPr>
              <w:t xml:space="preserve"> рік. Прийняття рішення за наслідками розгляду звіту виконавчого органу за 202</w:t>
            </w:r>
            <w:r w:rsidR="00BA1051">
              <w:rPr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2932CE">
              <w:rPr>
                <w:sz w:val="22"/>
                <w:szCs w:val="22"/>
                <w:shd w:val="clear" w:color="auto" w:fill="FFFFFF"/>
              </w:rPr>
              <w:t xml:space="preserve"> рік</w:t>
            </w:r>
            <w:r w:rsidR="005E7DBD" w:rsidRPr="00FE65F6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 xml:space="preserve">Проект рішення </w:t>
            </w:r>
            <w:r w:rsidR="00500AD4">
              <w:rPr>
                <w:b/>
                <w:bCs/>
                <w:sz w:val="22"/>
                <w:szCs w:val="22"/>
              </w:rPr>
              <w:t xml:space="preserve">№1 </w:t>
            </w:r>
            <w:r w:rsidRPr="00FE65F6">
              <w:rPr>
                <w:b/>
                <w:bCs/>
                <w:sz w:val="22"/>
                <w:szCs w:val="22"/>
              </w:rPr>
              <w:t>з питання порядку денного № 2,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DE61A3" w:rsidRPr="00FE65F6" w:rsidRDefault="002932CE" w:rsidP="00DE61A3">
            <w:pPr>
              <w:jc w:val="both"/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2. </w:t>
            </w:r>
            <w:r w:rsidRPr="002932CE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Звіт виконавчого органу Товариства взяти до уваги, роботу виконавчого органу Товариства визнати задовільною</w:t>
            </w:r>
            <w:r w:rsidR="005E7DBD" w:rsidRPr="00FE65F6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87747" w:rsidRPr="00FE65F6" w:rsidTr="00587747">
        <w:trPr>
          <w:trHeight w:val="386"/>
        </w:trPr>
        <w:tc>
          <w:tcPr>
            <w:tcW w:w="4248" w:type="dxa"/>
            <w:vMerge w:val="restart"/>
            <w:vAlign w:val="center"/>
          </w:tcPr>
          <w:p w:rsidR="00DE61A3" w:rsidRPr="00FE65F6" w:rsidRDefault="00DE61A3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DE61A3" w:rsidRPr="00FE65F6" w:rsidRDefault="00DE61A3" w:rsidP="00DE61A3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587747">
        <w:trPr>
          <w:trHeight w:val="689"/>
        </w:trPr>
        <w:tc>
          <w:tcPr>
            <w:tcW w:w="4248" w:type="dxa"/>
            <w:vMerge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9525" r="8255" b="6350"/>
                      <wp:wrapNone/>
                      <wp:docPr id="1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8" style="position:absolute;left:0;text-align:left;margin-left:24.75pt;margin-top:4.6pt;width:25.75pt;height:2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9525" r="8255" b="6350"/>
                      <wp:wrapNone/>
                      <wp:docPr id="1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9" style="position:absolute;left:0;text-align:left;margin-left:29.7pt;margin-top:4.6pt;width:25.75pt;height:2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13822" w:rsidRDefault="00E13822" w:rsidP="007349DE">
      <w:pPr>
        <w:jc w:val="both"/>
        <w:rPr>
          <w:sz w:val="22"/>
          <w:szCs w:val="20"/>
        </w:rPr>
      </w:pPr>
    </w:p>
    <w:p w:rsidR="00662935" w:rsidRPr="00FE65F6" w:rsidRDefault="00662935" w:rsidP="007349DE">
      <w:pPr>
        <w:jc w:val="both"/>
        <w:rPr>
          <w:sz w:val="22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956"/>
        <w:gridCol w:w="1842"/>
        <w:gridCol w:w="1985"/>
      </w:tblGrid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0C2F5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Питання порядку денного № 3,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DE61A3" w:rsidRPr="002A18D1" w:rsidRDefault="002932CE" w:rsidP="00BA105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A18D1">
              <w:rPr>
                <w:sz w:val="22"/>
                <w:szCs w:val="22"/>
              </w:rPr>
              <w:t>3. Затвердження результатів фінансово-господарської діяльності (річну фінансову звітність) Товариства за 202</w:t>
            </w:r>
            <w:r w:rsidR="00BA1051">
              <w:rPr>
                <w:sz w:val="22"/>
                <w:szCs w:val="22"/>
                <w:lang w:val="en-US"/>
              </w:rPr>
              <w:t>5</w:t>
            </w:r>
            <w:r w:rsidRPr="002A18D1">
              <w:rPr>
                <w:sz w:val="22"/>
                <w:szCs w:val="22"/>
              </w:rPr>
              <w:t xml:space="preserve"> рік. Порядок розподілу прибутку і збитків товариства.</w:t>
            </w:r>
          </w:p>
        </w:tc>
      </w:tr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0C2F5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 xml:space="preserve">Проект рішення </w:t>
            </w:r>
            <w:r w:rsidR="00500AD4">
              <w:rPr>
                <w:b/>
                <w:bCs/>
                <w:sz w:val="22"/>
                <w:szCs w:val="22"/>
              </w:rPr>
              <w:t xml:space="preserve">№1 </w:t>
            </w:r>
            <w:r w:rsidRPr="00FE65F6">
              <w:rPr>
                <w:b/>
                <w:bCs/>
                <w:sz w:val="22"/>
                <w:szCs w:val="22"/>
              </w:rPr>
              <w:t>з питання порядку денного № 3,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DE61A3" w:rsidRPr="002A18D1" w:rsidRDefault="002932CE" w:rsidP="00BA1051">
            <w:pPr>
              <w:jc w:val="both"/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2A18D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3. </w:t>
            </w:r>
            <w:r w:rsidR="00533A31" w:rsidRPr="00533A3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Затвердити результати фінансово-господарської діяльності (річну фінансову звітність) Товариства за 2025 рік. Чистий прибуток, отриманий Товариством у 2025 році залишити нерозподіленим.</w:t>
            </w:r>
          </w:p>
        </w:tc>
      </w:tr>
      <w:tr w:rsidR="00587747" w:rsidRPr="00FE65F6" w:rsidTr="00587747">
        <w:trPr>
          <w:trHeight w:val="386"/>
        </w:trPr>
        <w:tc>
          <w:tcPr>
            <w:tcW w:w="4248" w:type="dxa"/>
            <w:vMerge w:val="restart"/>
            <w:vAlign w:val="center"/>
          </w:tcPr>
          <w:p w:rsidR="00DE61A3" w:rsidRPr="00FE65F6" w:rsidRDefault="00DE61A3" w:rsidP="00DE61A3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DE61A3" w:rsidRPr="00FE65F6" w:rsidRDefault="00DE61A3" w:rsidP="00DE61A3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587747">
        <w:trPr>
          <w:trHeight w:val="689"/>
        </w:trPr>
        <w:tc>
          <w:tcPr>
            <w:tcW w:w="4248" w:type="dxa"/>
            <w:vMerge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8890" r="8255" b="6985"/>
                      <wp:wrapNone/>
                      <wp:docPr id="1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30" style="position:absolute;left:0;text-align:left;margin-left:24.75pt;margin-top:4.6pt;width:25.75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8890" r="8255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31" style="position:absolute;left:0;text-align:left;margin-left:29.7pt;margin-top:4.6pt;width:25.75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E61A3" w:rsidRDefault="00DE61A3" w:rsidP="007349DE">
      <w:pPr>
        <w:jc w:val="both"/>
        <w:rPr>
          <w:sz w:val="22"/>
          <w:szCs w:val="20"/>
        </w:rPr>
      </w:pPr>
    </w:p>
    <w:p w:rsidR="00662935" w:rsidRPr="00FE65F6" w:rsidRDefault="00662935" w:rsidP="007349DE">
      <w:pPr>
        <w:jc w:val="both"/>
        <w:rPr>
          <w:sz w:val="22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956"/>
        <w:gridCol w:w="1842"/>
        <w:gridCol w:w="1985"/>
      </w:tblGrid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0C2F5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Питання порядку денного № 4,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DE61A3" w:rsidRPr="00FE65F6" w:rsidRDefault="002932CE" w:rsidP="00DE61A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4. </w:t>
            </w:r>
            <w:r w:rsidRPr="002932CE">
              <w:rPr>
                <w:sz w:val="22"/>
                <w:szCs w:val="22"/>
                <w:shd w:val="clear" w:color="auto" w:fill="FFFFFF"/>
              </w:rPr>
              <w:t>Прийняття рішення за наслідками розгляду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</w:tc>
      </w:tr>
      <w:tr w:rsidR="00587747" w:rsidRPr="00FE65F6" w:rsidTr="00587747">
        <w:tc>
          <w:tcPr>
            <w:tcW w:w="4248" w:type="dxa"/>
            <w:vAlign w:val="center"/>
          </w:tcPr>
          <w:p w:rsidR="00DE61A3" w:rsidRPr="00FE65F6" w:rsidRDefault="00DE61A3" w:rsidP="000C2F5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Проект рішення</w:t>
            </w:r>
            <w:r w:rsidR="00500AD4">
              <w:rPr>
                <w:b/>
                <w:bCs/>
                <w:sz w:val="22"/>
                <w:szCs w:val="22"/>
              </w:rPr>
              <w:t xml:space="preserve"> №1 </w:t>
            </w:r>
            <w:r w:rsidRPr="00FE65F6">
              <w:rPr>
                <w:b/>
                <w:bCs/>
                <w:sz w:val="22"/>
                <w:szCs w:val="22"/>
              </w:rPr>
              <w:t xml:space="preserve"> з питання порядку денного № 4,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2A18D1" w:rsidRDefault="002932CE" w:rsidP="002932CE">
            <w:pPr>
              <w:jc w:val="both"/>
              <w:rPr>
                <w:sz w:val="22"/>
              </w:rPr>
            </w:pPr>
            <w:r w:rsidRPr="002A18D1">
              <w:rPr>
                <w:rStyle w:val="a3"/>
                <w:b w:val="0"/>
                <w:bCs w:val="0"/>
                <w:sz w:val="20"/>
                <w:szCs w:val="22"/>
                <w:shd w:val="clear" w:color="auto" w:fill="FFFFFF"/>
              </w:rPr>
              <w:t xml:space="preserve">4. </w:t>
            </w:r>
            <w:r w:rsidRPr="002A18D1">
              <w:rPr>
                <w:sz w:val="22"/>
              </w:rPr>
              <w:t>Взяти до уваги висновки аудиторського звіту суб’єкта аудиторської діяльності за 2024 рік, органам управління Товариства врахувати в роботі висновки аудиторського звіту суб’єкта аудиторської діяльності за 2024 рік.</w:t>
            </w:r>
          </w:p>
          <w:p w:rsidR="00DE61A3" w:rsidRPr="00FE65F6" w:rsidRDefault="00DE61A3" w:rsidP="00587747">
            <w:pPr>
              <w:jc w:val="both"/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  <w:tr w:rsidR="00587747" w:rsidRPr="00FE65F6" w:rsidTr="00587747">
        <w:trPr>
          <w:trHeight w:val="386"/>
        </w:trPr>
        <w:tc>
          <w:tcPr>
            <w:tcW w:w="4248" w:type="dxa"/>
            <w:vMerge w:val="restart"/>
            <w:vAlign w:val="center"/>
          </w:tcPr>
          <w:p w:rsidR="00DE61A3" w:rsidRPr="00FE65F6" w:rsidRDefault="00DE61A3" w:rsidP="000C2F5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DE61A3" w:rsidRPr="00FE65F6" w:rsidRDefault="00DE61A3" w:rsidP="000C2F59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DE61A3" w:rsidRPr="00FE65F6" w:rsidRDefault="00DE61A3" w:rsidP="000C2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7747" w:rsidRPr="00FE65F6" w:rsidTr="00587747">
        <w:trPr>
          <w:trHeight w:val="689"/>
        </w:trPr>
        <w:tc>
          <w:tcPr>
            <w:tcW w:w="4248" w:type="dxa"/>
            <w:vMerge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1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34" style="position:absolute;left:0;text-align:left;margin-left:24.75pt;margin-top:4.6pt;width:25.7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DE61A3" w:rsidRPr="00FE65F6" w:rsidRDefault="00ED27E4" w:rsidP="000C2F5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9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61A3" w:rsidRPr="00DE61A3" w:rsidRDefault="00DE61A3" w:rsidP="00DE61A3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35" style="position:absolute;left:0;text-align:left;margin-left:29.7pt;margin-top:4.6pt;width:25.7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">
                      <v:textbox>
                        <w:txbxContent>
                          <w:p w:rsidR="00DE61A3" w:rsidRPr="00DE61A3" w:rsidRDefault="00DE61A3" w:rsidP="00DE61A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DE61A3" w:rsidRPr="00FE65F6" w:rsidRDefault="00DE61A3" w:rsidP="000C2F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32CE" w:rsidRPr="00FE65F6" w:rsidTr="00AD3169">
        <w:tc>
          <w:tcPr>
            <w:tcW w:w="4248" w:type="dxa"/>
            <w:vAlign w:val="center"/>
          </w:tcPr>
          <w:p w:rsidR="002932CE" w:rsidRPr="00FE65F6" w:rsidRDefault="002932CE" w:rsidP="002932CE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 xml:space="preserve">Питання порядку денного №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E65F6">
              <w:rPr>
                <w:b/>
                <w:bCs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2A18D1" w:rsidRDefault="002932CE" w:rsidP="002932C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A18D1">
              <w:rPr>
                <w:sz w:val="22"/>
                <w:szCs w:val="22"/>
                <w:shd w:val="clear" w:color="auto" w:fill="FFFFFF"/>
              </w:rPr>
              <w:t>5. Про схвалення суб’єкта аудиторської діяльності для надання послуг з обов’язкового аудиту фінансової звітності.</w:t>
            </w:r>
          </w:p>
        </w:tc>
      </w:tr>
      <w:tr w:rsidR="002932CE" w:rsidRPr="00FE65F6" w:rsidTr="00AD3169">
        <w:tc>
          <w:tcPr>
            <w:tcW w:w="4248" w:type="dxa"/>
            <w:vAlign w:val="center"/>
          </w:tcPr>
          <w:p w:rsidR="002932CE" w:rsidRPr="00FE65F6" w:rsidRDefault="002932CE" w:rsidP="002932CE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lastRenderedPageBreak/>
              <w:t xml:space="preserve">Проект рішення </w:t>
            </w:r>
            <w:r w:rsidR="00500AD4">
              <w:rPr>
                <w:b/>
                <w:bCs/>
                <w:sz w:val="22"/>
                <w:szCs w:val="22"/>
              </w:rPr>
              <w:t xml:space="preserve">№1 </w:t>
            </w:r>
            <w:r w:rsidRPr="00FE65F6">
              <w:rPr>
                <w:b/>
                <w:bCs/>
                <w:sz w:val="22"/>
                <w:szCs w:val="22"/>
              </w:rPr>
              <w:t xml:space="preserve">з питання порядку денного №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E65F6">
              <w:rPr>
                <w:b/>
                <w:bCs/>
                <w:sz w:val="22"/>
                <w:szCs w:val="22"/>
              </w:rPr>
              <w:t>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2A18D1" w:rsidRDefault="002932CE" w:rsidP="002932CE">
            <w:pPr>
              <w:jc w:val="both"/>
              <w:rPr>
                <w:sz w:val="22"/>
                <w:szCs w:val="22"/>
              </w:rPr>
            </w:pPr>
            <w:r w:rsidRPr="002A18D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5. </w:t>
            </w:r>
            <w:bookmarkStart w:id="0" w:name="_Hlk161229722"/>
            <w:r w:rsidRPr="002A18D1">
              <w:rPr>
                <w:sz w:val="22"/>
                <w:szCs w:val="22"/>
              </w:rPr>
              <w:t>Схвалити призначення суб'єкта аудиторської діяльності ПП АФ «Аудит-ФАГ», що буде проводити аудит фінансової звітності (аудиторський звіт щодо фінансової звітності) за 202</w:t>
            </w:r>
            <w:r w:rsidR="00533A31">
              <w:rPr>
                <w:sz w:val="22"/>
                <w:szCs w:val="22"/>
              </w:rPr>
              <w:t>5</w:t>
            </w:r>
            <w:r w:rsidRPr="002A18D1">
              <w:rPr>
                <w:sz w:val="22"/>
                <w:szCs w:val="22"/>
              </w:rPr>
              <w:t xml:space="preserve"> рік та умови договору, що заключений з ним для проведення аудиту фінансової звітності Товариства за 202</w:t>
            </w:r>
            <w:r w:rsidR="00533A31">
              <w:rPr>
                <w:sz w:val="22"/>
                <w:szCs w:val="22"/>
              </w:rPr>
              <w:t>5</w:t>
            </w:r>
            <w:r w:rsidRPr="002A18D1">
              <w:rPr>
                <w:sz w:val="22"/>
                <w:szCs w:val="22"/>
              </w:rPr>
              <w:t xml:space="preserve"> рік.</w:t>
            </w:r>
          </w:p>
          <w:bookmarkEnd w:id="0"/>
          <w:p w:rsidR="002932CE" w:rsidRPr="002A18D1" w:rsidRDefault="002932CE" w:rsidP="00AD3169">
            <w:pPr>
              <w:jc w:val="both"/>
              <w:rPr>
                <w:sz w:val="22"/>
                <w:szCs w:val="22"/>
              </w:rPr>
            </w:pPr>
          </w:p>
          <w:p w:rsidR="002932CE" w:rsidRPr="002A18D1" w:rsidRDefault="002932CE" w:rsidP="00AD3169">
            <w:pPr>
              <w:jc w:val="both"/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  <w:tr w:rsidR="002932CE" w:rsidRPr="00FE65F6" w:rsidTr="00AD3169">
        <w:trPr>
          <w:trHeight w:val="386"/>
        </w:trPr>
        <w:tc>
          <w:tcPr>
            <w:tcW w:w="4248" w:type="dxa"/>
            <w:vMerge w:val="restart"/>
            <w:vAlign w:val="center"/>
          </w:tcPr>
          <w:p w:rsidR="002932CE" w:rsidRPr="00FE65F6" w:rsidRDefault="002932CE" w:rsidP="00AD316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2932CE" w:rsidRPr="00FE65F6" w:rsidRDefault="002932CE" w:rsidP="00AD3169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32CE" w:rsidRPr="00FE65F6" w:rsidTr="00AD3169">
        <w:trPr>
          <w:trHeight w:val="689"/>
        </w:trPr>
        <w:tc>
          <w:tcPr>
            <w:tcW w:w="4248" w:type="dxa"/>
            <w:vMerge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FE1A1" wp14:editId="349FE50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32CE" w:rsidRPr="00DE61A3" w:rsidRDefault="002932CE" w:rsidP="002932C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E1A1" id="_x0000_s1036" style="position:absolute;left:0;text-align:left;margin-left:24.75pt;margin-top:4.6pt;width:25.7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">
                      <v:textbox>
                        <w:txbxContent>
                          <w:p w:rsidR="002932CE" w:rsidRPr="00DE61A3" w:rsidRDefault="002932CE" w:rsidP="002932C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2545F" wp14:editId="410BB30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32CE" w:rsidRPr="00DE61A3" w:rsidRDefault="002932CE" w:rsidP="002932C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545F" id="_x0000_s1037" style="position:absolute;left:0;text-align:left;margin-left:29.7pt;margin-top:4.6pt;width:25.7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">
                      <v:textbox>
                        <w:txbxContent>
                          <w:p w:rsidR="002932CE" w:rsidRPr="00DE61A3" w:rsidRDefault="002932CE" w:rsidP="002932C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E61A3" w:rsidRDefault="00DE61A3" w:rsidP="007349DE">
      <w:pPr>
        <w:jc w:val="both"/>
        <w:rPr>
          <w:sz w:val="22"/>
          <w:szCs w:val="20"/>
        </w:rPr>
      </w:pPr>
    </w:p>
    <w:p w:rsidR="00662935" w:rsidRPr="00FE65F6" w:rsidRDefault="00662935" w:rsidP="007349DE">
      <w:pPr>
        <w:jc w:val="both"/>
        <w:rPr>
          <w:sz w:val="22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956"/>
        <w:gridCol w:w="1842"/>
        <w:gridCol w:w="1985"/>
      </w:tblGrid>
      <w:tr w:rsidR="002932CE" w:rsidRPr="00FE65F6" w:rsidTr="00AD3169">
        <w:tc>
          <w:tcPr>
            <w:tcW w:w="4248" w:type="dxa"/>
            <w:vAlign w:val="center"/>
          </w:tcPr>
          <w:p w:rsidR="002932CE" w:rsidRPr="00FE65F6" w:rsidRDefault="002932CE" w:rsidP="009068FF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 xml:space="preserve">Питання порядку денного № </w:t>
            </w:r>
            <w:r w:rsidR="009068FF">
              <w:rPr>
                <w:b/>
                <w:bCs/>
                <w:sz w:val="22"/>
                <w:szCs w:val="22"/>
              </w:rPr>
              <w:t>6</w:t>
            </w:r>
            <w:r w:rsidRPr="00FE65F6">
              <w:rPr>
                <w:b/>
                <w:bCs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FE65F6" w:rsidRDefault="009068FF" w:rsidP="0099302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  <w:r w:rsidR="002932CE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993023" w:rsidRPr="00993023">
              <w:rPr>
                <w:sz w:val="22"/>
                <w:szCs w:val="22"/>
                <w:shd w:val="clear" w:color="auto" w:fill="FFFFFF"/>
              </w:rPr>
              <w:t>Затвердження правочинів, що були укладені з Товариством з обмеженою відповідальністю «АТБ-МАРКЕТ», з Товариством з обмеженою відповідальністю «ВІЛІЯ-ПРОДУКТ», Товариством з обмеженою відповідальністю «КЛЕВЕР СТОРС».</w:t>
            </w:r>
          </w:p>
        </w:tc>
      </w:tr>
      <w:tr w:rsidR="002932CE" w:rsidRPr="00FE65F6" w:rsidTr="00AD3169">
        <w:tc>
          <w:tcPr>
            <w:tcW w:w="4248" w:type="dxa"/>
            <w:vAlign w:val="center"/>
          </w:tcPr>
          <w:p w:rsidR="002932CE" w:rsidRPr="00FE65F6" w:rsidRDefault="002932CE" w:rsidP="00AD3169">
            <w:pPr>
              <w:rPr>
                <w:b/>
                <w:bCs/>
                <w:sz w:val="22"/>
                <w:szCs w:val="22"/>
              </w:rPr>
            </w:pPr>
            <w:bookmarkStart w:id="1" w:name="_GoBack" w:colFirst="1" w:colLast="1"/>
            <w:r w:rsidRPr="00FE65F6">
              <w:rPr>
                <w:b/>
                <w:bCs/>
                <w:sz w:val="22"/>
                <w:szCs w:val="22"/>
              </w:rPr>
              <w:t xml:space="preserve">Проект рішення </w:t>
            </w:r>
            <w:r w:rsidR="00500AD4">
              <w:rPr>
                <w:b/>
                <w:bCs/>
                <w:sz w:val="22"/>
                <w:szCs w:val="22"/>
              </w:rPr>
              <w:t xml:space="preserve">№1 </w:t>
            </w:r>
            <w:r w:rsidRPr="00FE65F6">
              <w:rPr>
                <w:b/>
                <w:bCs/>
                <w:sz w:val="22"/>
                <w:szCs w:val="22"/>
              </w:rPr>
              <w:t xml:space="preserve">з питання порядку денного № </w:t>
            </w:r>
            <w:r w:rsidR="009068FF">
              <w:rPr>
                <w:b/>
                <w:bCs/>
                <w:sz w:val="22"/>
                <w:szCs w:val="22"/>
              </w:rPr>
              <w:t>6</w:t>
            </w:r>
            <w:r w:rsidRPr="00FE65F6">
              <w:rPr>
                <w:b/>
                <w:bCs/>
                <w:sz w:val="22"/>
                <w:szCs w:val="22"/>
              </w:rPr>
              <w:t>, винесеного на голосування:</w:t>
            </w:r>
          </w:p>
        </w:tc>
        <w:tc>
          <w:tcPr>
            <w:tcW w:w="5783" w:type="dxa"/>
            <w:gridSpan w:val="3"/>
            <w:vAlign w:val="center"/>
          </w:tcPr>
          <w:p w:rsidR="002932CE" w:rsidRPr="00FE65F6" w:rsidRDefault="00AD3F78" w:rsidP="006B7326">
            <w:pPr>
              <w:jc w:val="both"/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6. </w:t>
            </w:r>
            <w:r w:rsidR="00533A31" w:rsidRPr="00533A3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Вирішили підтвердити правомірність дій виконавчого органу Товариства та  схвалити правочини, які були укладені Приватним акціонерним товариством «ТЕРЕМНО ХЛІБ» за договором поставки № П-80268 від 01.01.2025 року</w:t>
            </w:r>
            <w:r w:rsidR="0004102D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, за договором поставки № П-80268 від 01.01.2026 року</w:t>
            </w:r>
            <w:r w:rsidR="00533A31" w:rsidRPr="00533A31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  з Товариством з обмеженою відповідальністю «АТБ-МАРКЕТ» (Код ЄДРПОУ 30487219), за договором  купівлі-продажу №0201/992179 від 02.01.2023 року, за договором купівлі-продажу №0206/400013763 від 02.06.2025 року з Товариством з обмеженою відповідальністю «ВІЛІЯ-ПРОДУКТ» (Код ЄДРПОУ 30707542), за договором поставки № 257 від 01.04.2015 року з Товариством з обмеженою відповідальністю «КЛЕВЕР СТОРС» (Код ЄДРПОУ 38273126) </w:t>
            </w:r>
            <w:r w:rsidR="002314A0" w:rsidRPr="002314A0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>до дати проведення цих загальних зборів акціонерів, з урахуванням всіх змін, які були внесені до них на дату проведення цих загальних зборів акціонерів.</w:t>
            </w:r>
          </w:p>
        </w:tc>
      </w:tr>
      <w:bookmarkEnd w:id="1"/>
      <w:tr w:rsidR="002932CE" w:rsidRPr="00FE65F6" w:rsidTr="00AD3169">
        <w:trPr>
          <w:trHeight w:val="386"/>
        </w:trPr>
        <w:tc>
          <w:tcPr>
            <w:tcW w:w="4248" w:type="dxa"/>
            <w:vMerge w:val="restart"/>
            <w:vAlign w:val="center"/>
          </w:tcPr>
          <w:p w:rsidR="002932CE" w:rsidRPr="00FE65F6" w:rsidRDefault="002932CE" w:rsidP="00AD3169">
            <w:pPr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bCs/>
                <w:sz w:val="22"/>
                <w:szCs w:val="22"/>
              </w:rPr>
              <w:t>Варіанти голосування*</w:t>
            </w:r>
          </w:p>
          <w:p w:rsidR="002932CE" w:rsidRPr="00FE65F6" w:rsidRDefault="002932CE" w:rsidP="00AD3169">
            <w:pPr>
              <w:rPr>
                <w:sz w:val="22"/>
                <w:szCs w:val="22"/>
              </w:rPr>
            </w:pPr>
            <w:r w:rsidRPr="00FE65F6">
              <w:rPr>
                <w:sz w:val="22"/>
                <w:szCs w:val="22"/>
              </w:rPr>
              <w:t>(в клітинці вибраного варіанту позначити Х)</w:t>
            </w:r>
          </w:p>
        </w:tc>
        <w:tc>
          <w:tcPr>
            <w:tcW w:w="1956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«ЗА»</w:t>
            </w:r>
          </w:p>
        </w:tc>
        <w:tc>
          <w:tcPr>
            <w:tcW w:w="1842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5F6">
              <w:rPr>
                <w:b/>
                <w:sz w:val="22"/>
                <w:szCs w:val="22"/>
              </w:rPr>
              <w:t>«ПРОТИ»</w:t>
            </w:r>
          </w:p>
        </w:tc>
        <w:tc>
          <w:tcPr>
            <w:tcW w:w="1985" w:type="dxa"/>
            <w:vAlign w:val="center"/>
          </w:tcPr>
          <w:p w:rsidR="002932CE" w:rsidRPr="00FE65F6" w:rsidRDefault="002932CE" w:rsidP="00AD31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32CE" w:rsidRPr="00FE65F6" w:rsidTr="00AD3169">
        <w:trPr>
          <w:trHeight w:val="689"/>
        </w:trPr>
        <w:tc>
          <w:tcPr>
            <w:tcW w:w="4248" w:type="dxa"/>
            <w:vMerge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FE1A1" wp14:editId="349FE50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32CE" w:rsidRPr="00DE61A3" w:rsidRDefault="002932CE" w:rsidP="002932C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E1A1" id="_x0000_s1038" style="position:absolute;left:0;text-align:left;margin-left:24.75pt;margin-top:4.6pt;width:25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">
                      <v:textbox>
                        <w:txbxContent>
                          <w:p w:rsidR="002932CE" w:rsidRPr="00DE61A3" w:rsidRDefault="002932CE" w:rsidP="002932C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  <w:r w:rsidRPr="00FE65F6">
              <w:rPr>
                <w:b/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2545F" wp14:editId="410BB30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58420</wp:posOffset>
                      </wp:positionV>
                      <wp:extent cx="327025" cy="279400"/>
                      <wp:effectExtent l="7620" t="5080" r="8255" b="10795"/>
                      <wp:wrapNone/>
                      <wp:docPr id="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32CE" w:rsidRPr="00DE61A3" w:rsidRDefault="002932CE" w:rsidP="002932CE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545F" id="_x0000_s1039" style="position:absolute;left:0;text-align:left;margin-left:29.7pt;margin-top:4.6pt;width:25.7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">
                      <v:textbox>
                        <w:txbxContent>
                          <w:p w:rsidR="002932CE" w:rsidRPr="00DE61A3" w:rsidRDefault="002932CE" w:rsidP="002932C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2932CE" w:rsidRPr="00FE65F6" w:rsidRDefault="002932CE" w:rsidP="00AD316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13822" w:rsidRDefault="00E13822" w:rsidP="007349DE">
      <w:pPr>
        <w:jc w:val="both"/>
        <w:rPr>
          <w:sz w:val="22"/>
          <w:szCs w:val="22"/>
        </w:rPr>
      </w:pPr>
    </w:p>
    <w:p w:rsidR="00662935" w:rsidRDefault="00662935" w:rsidP="007349DE">
      <w:pPr>
        <w:jc w:val="both"/>
        <w:rPr>
          <w:sz w:val="22"/>
          <w:szCs w:val="22"/>
        </w:rPr>
      </w:pPr>
    </w:p>
    <w:p w:rsidR="006103C7" w:rsidRDefault="006103C7" w:rsidP="007349DE">
      <w:pPr>
        <w:jc w:val="both"/>
        <w:rPr>
          <w:sz w:val="22"/>
          <w:szCs w:val="22"/>
        </w:rPr>
      </w:pPr>
    </w:p>
    <w:p w:rsidR="00E13822" w:rsidRPr="00FE65F6" w:rsidRDefault="00E13822" w:rsidP="00E13822">
      <w:pPr>
        <w:jc w:val="both"/>
        <w:rPr>
          <w:i/>
          <w:sz w:val="20"/>
          <w:szCs w:val="20"/>
        </w:rPr>
      </w:pPr>
      <w:r w:rsidRPr="00FE65F6">
        <w:rPr>
          <w:i/>
          <w:sz w:val="20"/>
          <w:szCs w:val="20"/>
        </w:rPr>
        <w:t>* Зробіть позначку ( Х ) або іншу, що засвідчує Ваше волевиявлення, в одному з квадратів варіантів голосування «за» або «проти». Відсутність позначки ( Х ) або іншої позначки, в одному з квадратів варіантів голосування, а також наявність позначки ( Х ) або іншої позначки більш ніж в одному з квадратів варіантів голосування, є підставою для визнання цього бюлетеня недійсним.</w:t>
      </w:r>
    </w:p>
    <w:p w:rsidR="00010DFA" w:rsidRPr="00FE65F6" w:rsidRDefault="00010DFA" w:rsidP="00010DFA">
      <w:pPr>
        <w:jc w:val="both"/>
        <w:rPr>
          <w:rFonts w:eastAsia="Calibri"/>
          <w:b/>
          <w:bCs/>
          <w:iCs/>
          <w:sz w:val="22"/>
          <w:szCs w:val="20"/>
        </w:rPr>
      </w:pPr>
    </w:p>
    <w:p w:rsidR="007E0914" w:rsidRDefault="007E0914" w:rsidP="00010DFA">
      <w:pPr>
        <w:jc w:val="both"/>
        <w:rPr>
          <w:rFonts w:eastAsia="Calibri"/>
          <w:b/>
          <w:bCs/>
          <w:iCs/>
          <w:sz w:val="22"/>
          <w:szCs w:val="20"/>
        </w:rPr>
      </w:pPr>
    </w:p>
    <w:p w:rsidR="00010DFA" w:rsidRPr="00FE65F6" w:rsidRDefault="00AB06F5" w:rsidP="00010DFA">
      <w:pPr>
        <w:jc w:val="both"/>
        <w:rPr>
          <w:rFonts w:eastAsia="Calibri"/>
          <w:b/>
          <w:bCs/>
          <w:iCs/>
          <w:sz w:val="22"/>
          <w:szCs w:val="20"/>
        </w:rPr>
      </w:pPr>
      <w:r w:rsidRPr="00FE65F6">
        <w:rPr>
          <w:rFonts w:eastAsia="Calibri"/>
          <w:b/>
          <w:bCs/>
          <w:iCs/>
          <w:sz w:val="22"/>
          <w:szCs w:val="20"/>
        </w:rPr>
        <w:t>Застереження</w:t>
      </w:r>
      <w:r w:rsidR="00010DFA" w:rsidRPr="00FE65F6">
        <w:rPr>
          <w:rFonts w:eastAsia="Calibri"/>
          <w:b/>
          <w:bCs/>
          <w:iCs/>
          <w:sz w:val="22"/>
          <w:szCs w:val="20"/>
        </w:rPr>
        <w:t>!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Бюлетень має бути підписаний акціонером (представником акціонера) та має містити реквізити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акціонера (представника акціонера) та найменування юридичної особи у разі, якщо вона є акціонером.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За відсутності таких реквізитів і підпису бюлетень вважається недійсним.</w:t>
      </w:r>
      <w:r w:rsidR="00FD686F" w:rsidRPr="00FE65F6">
        <w:rPr>
          <w:rFonts w:eastAsia="Calibri"/>
          <w:bCs/>
          <w:i/>
          <w:iCs/>
          <w:sz w:val="22"/>
          <w:szCs w:val="20"/>
        </w:rPr>
        <w:t xml:space="preserve"> </w:t>
      </w:r>
      <w:r w:rsidR="00D32008" w:rsidRPr="00FE65F6">
        <w:rPr>
          <w:rFonts w:eastAsia="Calibri"/>
          <w:bCs/>
          <w:i/>
          <w:iCs/>
          <w:sz w:val="22"/>
          <w:szCs w:val="20"/>
        </w:rPr>
        <w:t>Кожен аркуш бюлетеня повинен бути підписаний акціонером (представником акціонера), крім випадку засвідчення бюлетеня кваліфікованим електронним підписом акціонера (його представника).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lastRenderedPageBreak/>
        <w:t>Бюлетень для голосування визнається недійсним у разі: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- якщо форма та/або текст бюлетеня відрізняється від зразка, розміщеного у вільному для акціонерів</w:t>
      </w:r>
      <w:r w:rsidR="00A35EBF" w:rsidRPr="00FE65F6">
        <w:rPr>
          <w:rFonts w:eastAsia="Calibri"/>
          <w:bCs/>
          <w:i/>
          <w:iCs/>
          <w:sz w:val="22"/>
          <w:szCs w:val="20"/>
        </w:rPr>
        <w:t xml:space="preserve"> </w:t>
      </w:r>
      <w:r w:rsidRPr="00FE65F6">
        <w:rPr>
          <w:rFonts w:eastAsia="Calibri"/>
          <w:bCs/>
          <w:i/>
          <w:iCs/>
          <w:sz w:val="22"/>
          <w:szCs w:val="20"/>
        </w:rPr>
        <w:t>доступі на веб-сайті Товариства:</w:t>
      </w:r>
      <w:r w:rsidR="006A7F53" w:rsidRPr="00FE65F6">
        <w:rPr>
          <w:i/>
        </w:rPr>
        <w:t xml:space="preserve"> </w:t>
      </w:r>
      <w:r w:rsidR="006A7F53" w:rsidRPr="00FE65F6">
        <w:rPr>
          <w:rFonts w:eastAsia="Calibri"/>
          <w:bCs/>
          <w:i/>
          <w:iCs/>
          <w:sz w:val="22"/>
          <w:szCs w:val="20"/>
        </w:rPr>
        <w:t>http://hlib.teremno.com.ua/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- на ньому відсутній підпис (підписи) акціонера (представника акціонера);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- він складається з кількох аркушів, які не пронумеровані;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- акціонер (представник акціонера) не позначив у бюлетені жодного або позначив більше одного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варіанта голосування щодо одного проекту рішення.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Бюлетень для голосування також визнається недійсним у разі, якщо акціонер (представник акціонера)</w:t>
      </w:r>
      <w:r w:rsidR="006A7F53" w:rsidRPr="00FE65F6">
        <w:rPr>
          <w:rFonts w:eastAsia="Calibri"/>
          <w:bCs/>
          <w:i/>
          <w:iCs/>
          <w:sz w:val="22"/>
          <w:szCs w:val="20"/>
        </w:rPr>
        <w:t xml:space="preserve"> </w:t>
      </w:r>
      <w:r w:rsidRPr="00FE65F6">
        <w:rPr>
          <w:rFonts w:eastAsia="Calibri"/>
          <w:bCs/>
          <w:i/>
          <w:iCs/>
          <w:sz w:val="22"/>
          <w:szCs w:val="20"/>
        </w:rPr>
        <w:t>зазначив у бюлетені більшу кількість голосів, ніж йому належить за таким голосуванням.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Бюлетені для голосування, визнані недійсними не враховуються під час підрахунку голосів.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bookmarkStart w:id="2" w:name="_Hlk163737045"/>
      <w:r w:rsidRPr="00FE65F6">
        <w:rPr>
          <w:rFonts w:eastAsia="Calibri"/>
          <w:bCs/>
          <w:i/>
          <w:iCs/>
          <w:sz w:val="22"/>
          <w:szCs w:val="20"/>
        </w:rPr>
        <w:t xml:space="preserve">Бюлетень, що був отриманий депозитарною установою після 18 години 00 хвилин </w:t>
      </w:r>
      <w:r w:rsidR="00500AD4">
        <w:rPr>
          <w:rFonts w:eastAsia="Calibri"/>
          <w:bCs/>
          <w:i/>
          <w:iCs/>
          <w:sz w:val="22"/>
          <w:szCs w:val="20"/>
        </w:rPr>
        <w:t>2</w:t>
      </w:r>
      <w:r w:rsidR="00533A31">
        <w:rPr>
          <w:rFonts w:eastAsia="Calibri"/>
          <w:bCs/>
          <w:i/>
          <w:iCs/>
          <w:sz w:val="22"/>
          <w:szCs w:val="20"/>
        </w:rPr>
        <w:t>7</w:t>
      </w:r>
      <w:r w:rsidRPr="00FE65F6">
        <w:rPr>
          <w:rFonts w:eastAsia="Calibri"/>
          <w:bCs/>
          <w:i/>
          <w:iCs/>
          <w:sz w:val="22"/>
          <w:szCs w:val="20"/>
        </w:rPr>
        <w:t xml:space="preserve"> квітня 20</w:t>
      </w:r>
      <w:r w:rsidR="00500AD4">
        <w:rPr>
          <w:rFonts w:eastAsia="Calibri"/>
          <w:bCs/>
          <w:i/>
          <w:iCs/>
          <w:sz w:val="22"/>
          <w:szCs w:val="20"/>
        </w:rPr>
        <w:t>2</w:t>
      </w:r>
      <w:r w:rsidR="00533A31">
        <w:rPr>
          <w:rFonts w:eastAsia="Calibri"/>
          <w:bCs/>
          <w:i/>
          <w:iCs/>
          <w:sz w:val="22"/>
          <w:szCs w:val="20"/>
        </w:rPr>
        <w:t>6</w:t>
      </w:r>
      <w:r w:rsidRPr="00FE65F6">
        <w:rPr>
          <w:rFonts w:eastAsia="Calibri"/>
          <w:bCs/>
          <w:i/>
          <w:iCs/>
          <w:sz w:val="22"/>
          <w:szCs w:val="20"/>
        </w:rPr>
        <w:t xml:space="preserve"> року,</w:t>
      </w:r>
      <w:r w:rsidR="006A7F53" w:rsidRPr="00FE65F6">
        <w:rPr>
          <w:rFonts w:eastAsia="Calibri"/>
          <w:bCs/>
          <w:i/>
          <w:iCs/>
          <w:sz w:val="22"/>
          <w:szCs w:val="20"/>
        </w:rPr>
        <w:t xml:space="preserve"> </w:t>
      </w:r>
      <w:r w:rsidRPr="00FE65F6">
        <w:rPr>
          <w:rFonts w:eastAsia="Calibri"/>
          <w:bCs/>
          <w:i/>
          <w:iCs/>
          <w:sz w:val="22"/>
          <w:szCs w:val="20"/>
        </w:rPr>
        <w:t>вважається таким, що не поданий.</w:t>
      </w:r>
    </w:p>
    <w:bookmarkEnd w:id="2"/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Бюлетень може бути заповнений друкованими літерами.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Підпис акціонера (представника акціонера) на бюлетені для голосування на загальних зборах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засвідчується одним з наступних способів за вибором акціонера: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1) за допомогою кваліфікованого електронного підпису акціонера (його представника);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2) нотаріально, за умови підписання бюлетеня в присутності нотаріуса або посадової особи, яка вчиняє</w:t>
      </w:r>
      <w:r w:rsidR="006A7F53" w:rsidRPr="00FE65F6">
        <w:rPr>
          <w:rFonts w:eastAsia="Calibri"/>
          <w:bCs/>
          <w:i/>
          <w:iCs/>
          <w:sz w:val="22"/>
          <w:szCs w:val="20"/>
        </w:rPr>
        <w:t xml:space="preserve"> </w:t>
      </w:r>
      <w:r w:rsidRPr="00FE65F6">
        <w:rPr>
          <w:rFonts w:eastAsia="Calibri"/>
          <w:bCs/>
          <w:i/>
          <w:iCs/>
          <w:sz w:val="22"/>
          <w:szCs w:val="20"/>
        </w:rPr>
        <w:t>нотаріальні дії;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3) депозитарною установою, яка обслуговує рахунок в цінних паперах такого акціонера, на якому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обліковуються належні акціонеру акції товариства, за умови підписання бюлетеня в присутності</w:t>
      </w:r>
    </w:p>
    <w:p w:rsidR="00010DFA" w:rsidRPr="00FE65F6" w:rsidRDefault="00010DFA" w:rsidP="00010DFA">
      <w:pPr>
        <w:jc w:val="both"/>
        <w:rPr>
          <w:rFonts w:eastAsia="Calibri"/>
          <w:bCs/>
          <w:i/>
          <w:iCs/>
          <w:sz w:val="22"/>
          <w:szCs w:val="20"/>
        </w:rPr>
      </w:pPr>
      <w:r w:rsidRPr="00FE65F6">
        <w:rPr>
          <w:rFonts w:eastAsia="Calibri"/>
          <w:bCs/>
          <w:i/>
          <w:iCs/>
          <w:sz w:val="22"/>
          <w:szCs w:val="20"/>
        </w:rPr>
        <w:t>уповноваженої особи депозитарної установи.</w:t>
      </w:r>
    </w:p>
    <w:sectPr w:rsidR="00010DFA" w:rsidRPr="00FE65F6" w:rsidSect="009B279D">
      <w:headerReference w:type="default" r:id="rId7"/>
      <w:footerReference w:type="default" r:id="rId8"/>
      <w:pgSz w:w="11905" w:h="16837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CF" w:rsidRDefault="008743CF" w:rsidP="007A6EE9">
      <w:r>
        <w:separator/>
      </w:r>
    </w:p>
  </w:endnote>
  <w:endnote w:type="continuationSeparator" w:id="0">
    <w:p w:rsidR="008743CF" w:rsidRDefault="008743CF" w:rsidP="007A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22" w:rsidRPr="00AE577C" w:rsidRDefault="00E13822">
    <w:pPr>
      <w:pStyle w:val="a6"/>
      <w:rPr>
        <w:b/>
        <w:sz w:val="20"/>
      </w:rPr>
    </w:pPr>
  </w:p>
  <w:p w:rsidR="009B279D" w:rsidRPr="00AE577C" w:rsidRDefault="009B279D">
    <w:pPr>
      <w:pStyle w:val="a6"/>
      <w:rPr>
        <w:b/>
        <w:sz w:val="20"/>
      </w:rPr>
    </w:pPr>
  </w:p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4201"/>
      <w:gridCol w:w="443"/>
      <w:gridCol w:w="5387"/>
    </w:tblGrid>
    <w:tr w:rsidR="00E13822" w:rsidRPr="00191204" w:rsidTr="00E13822">
      <w:tc>
        <w:tcPr>
          <w:tcW w:w="4201" w:type="dxa"/>
          <w:tcBorders>
            <w:bottom w:val="single" w:sz="4" w:space="0" w:color="auto"/>
          </w:tcBorders>
          <w:shd w:val="clear" w:color="auto" w:fill="auto"/>
        </w:tcPr>
        <w:p w:rsidR="00E13822" w:rsidRPr="00191204" w:rsidRDefault="00E13822" w:rsidP="000C2F59">
          <w:pPr>
            <w:rPr>
              <w:rFonts w:eastAsia="Calibri"/>
              <w:b/>
              <w:bCs/>
              <w:i/>
              <w:iCs/>
              <w:sz w:val="18"/>
              <w:szCs w:val="18"/>
            </w:rPr>
          </w:pPr>
        </w:p>
      </w:tc>
      <w:tc>
        <w:tcPr>
          <w:tcW w:w="443" w:type="dxa"/>
          <w:shd w:val="clear" w:color="auto" w:fill="auto"/>
        </w:tcPr>
        <w:p w:rsidR="00E13822" w:rsidRPr="00191204" w:rsidRDefault="00E13822" w:rsidP="000C2F59">
          <w:pPr>
            <w:rPr>
              <w:rFonts w:eastAsia="Calibri"/>
              <w:b/>
              <w:bCs/>
              <w:i/>
              <w:iCs/>
              <w:sz w:val="18"/>
              <w:szCs w:val="18"/>
            </w:rPr>
          </w:pPr>
        </w:p>
      </w:tc>
      <w:tc>
        <w:tcPr>
          <w:tcW w:w="5387" w:type="dxa"/>
          <w:tcBorders>
            <w:bottom w:val="single" w:sz="4" w:space="0" w:color="auto"/>
          </w:tcBorders>
          <w:shd w:val="clear" w:color="auto" w:fill="auto"/>
        </w:tcPr>
        <w:p w:rsidR="00E13822" w:rsidRPr="00AE577C" w:rsidRDefault="00E13822" w:rsidP="000C2F59">
          <w:pPr>
            <w:jc w:val="center"/>
            <w:rPr>
              <w:rFonts w:eastAsia="Calibri"/>
              <w:b/>
              <w:bCs/>
              <w:iCs/>
              <w:sz w:val="22"/>
              <w:szCs w:val="18"/>
            </w:rPr>
          </w:pPr>
        </w:p>
      </w:tc>
    </w:tr>
    <w:tr w:rsidR="007A6EE9" w:rsidRPr="00191204" w:rsidTr="00E13822">
      <w:tc>
        <w:tcPr>
          <w:tcW w:w="4201" w:type="dxa"/>
          <w:tcBorders>
            <w:top w:val="single" w:sz="4" w:space="0" w:color="auto"/>
          </w:tcBorders>
          <w:shd w:val="clear" w:color="auto" w:fill="auto"/>
        </w:tcPr>
        <w:p w:rsidR="007A6EE9" w:rsidRPr="00E13822" w:rsidRDefault="007A6EE9" w:rsidP="00E13822">
          <w:pPr>
            <w:jc w:val="center"/>
            <w:rPr>
              <w:rFonts w:eastAsia="Calibri"/>
              <w:b/>
              <w:bCs/>
              <w:i/>
              <w:iCs/>
              <w:sz w:val="20"/>
              <w:szCs w:val="18"/>
            </w:rPr>
          </w:pPr>
          <w:r w:rsidRPr="00E13822">
            <w:rPr>
              <w:rFonts w:eastAsia="Calibri"/>
              <w:b/>
              <w:bCs/>
              <w:i/>
              <w:iCs/>
              <w:sz w:val="20"/>
              <w:szCs w:val="18"/>
            </w:rPr>
            <w:t>Підпис акціонера (представника акціонера)</w:t>
          </w:r>
        </w:p>
      </w:tc>
      <w:tc>
        <w:tcPr>
          <w:tcW w:w="443" w:type="dxa"/>
          <w:shd w:val="clear" w:color="auto" w:fill="auto"/>
        </w:tcPr>
        <w:p w:rsidR="007A6EE9" w:rsidRPr="00E13822" w:rsidRDefault="007A6EE9" w:rsidP="000C2F59">
          <w:pPr>
            <w:rPr>
              <w:rFonts w:eastAsia="Calibri"/>
              <w:b/>
              <w:bCs/>
              <w:i/>
              <w:iCs/>
              <w:sz w:val="20"/>
              <w:szCs w:val="18"/>
            </w:rPr>
          </w:pPr>
        </w:p>
      </w:tc>
      <w:tc>
        <w:tcPr>
          <w:tcW w:w="5387" w:type="dxa"/>
          <w:tcBorders>
            <w:top w:val="single" w:sz="4" w:space="0" w:color="auto"/>
          </w:tcBorders>
          <w:shd w:val="clear" w:color="auto" w:fill="auto"/>
        </w:tcPr>
        <w:p w:rsidR="007A6EE9" w:rsidRPr="00E13822" w:rsidRDefault="007A6EE9" w:rsidP="000C2F59">
          <w:pPr>
            <w:jc w:val="center"/>
            <w:rPr>
              <w:rFonts w:eastAsia="Calibri"/>
              <w:b/>
              <w:bCs/>
              <w:i/>
              <w:iCs/>
              <w:sz w:val="20"/>
              <w:szCs w:val="18"/>
            </w:rPr>
          </w:pPr>
          <w:r w:rsidRPr="00E13822">
            <w:rPr>
              <w:rFonts w:eastAsia="Calibri"/>
              <w:b/>
              <w:bCs/>
              <w:i/>
              <w:iCs/>
              <w:sz w:val="20"/>
              <w:szCs w:val="18"/>
            </w:rPr>
            <w:t>Прізвище, ім'я та по батькові акціонера (представника акціонера)</w:t>
          </w:r>
        </w:p>
      </w:tc>
    </w:tr>
  </w:tbl>
  <w:p w:rsidR="007A6EE9" w:rsidRPr="007A6EE9" w:rsidRDefault="007A6EE9" w:rsidP="009B279D">
    <w:pPr>
      <w:pStyle w:val="a6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CF" w:rsidRDefault="008743CF" w:rsidP="007A6EE9">
      <w:r>
        <w:separator/>
      </w:r>
    </w:p>
  </w:footnote>
  <w:footnote w:type="continuationSeparator" w:id="0">
    <w:p w:rsidR="008743CF" w:rsidRDefault="008743CF" w:rsidP="007A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65F" w:rsidRPr="0090665F" w:rsidRDefault="0090665F">
    <w:pPr>
      <w:pStyle w:val="a4"/>
      <w:jc w:val="right"/>
      <w:rPr>
        <w:sz w:val="20"/>
      </w:rPr>
    </w:pPr>
    <w:r w:rsidRPr="0090665F">
      <w:rPr>
        <w:sz w:val="20"/>
      </w:rPr>
      <w:fldChar w:fldCharType="begin"/>
    </w:r>
    <w:r w:rsidRPr="0090665F">
      <w:rPr>
        <w:sz w:val="20"/>
      </w:rPr>
      <w:instrText>PAGE   \* MERGEFORMAT</w:instrText>
    </w:r>
    <w:r w:rsidRPr="0090665F">
      <w:rPr>
        <w:sz w:val="20"/>
      </w:rPr>
      <w:fldChar w:fldCharType="separate"/>
    </w:r>
    <w:r w:rsidR="0004102D" w:rsidRPr="0004102D">
      <w:rPr>
        <w:noProof/>
        <w:sz w:val="20"/>
        <w:lang w:val="ru-RU"/>
      </w:rPr>
      <w:t>4</w:t>
    </w:r>
    <w:r w:rsidRPr="0090665F">
      <w:rPr>
        <w:sz w:val="20"/>
      </w:rPr>
      <w:fldChar w:fldCharType="end"/>
    </w:r>
  </w:p>
  <w:p w:rsidR="0090665F" w:rsidRPr="0090665F" w:rsidRDefault="0090665F">
    <w:pPr>
      <w:pStyle w:val="a4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47E3"/>
    <w:multiLevelType w:val="singleLevel"/>
    <w:tmpl w:val="F6B2AF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FD"/>
    <w:rsid w:val="00010DFA"/>
    <w:rsid w:val="0004102D"/>
    <w:rsid w:val="00057EE1"/>
    <w:rsid w:val="00067C88"/>
    <w:rsid w:val="000754DC"/>
    <w:rsid w:val="000A42D5"/>
    <w:rsid w:val="000C2F59"/>
    <w:rsid w:val="000D6530"/>
    <w:rsid w:val="00127CC5"/>
    <w:rsid w:val="00153BD7"/>
    <w:rsid w:val="0015723C"/>
    <w:rsid w:val="001876EE"/>
    <w:rsid w:val="001B3089"/>
    <w:rsid w:val="002314A0"/>
    <w:rsid w:val="00276F94"/>
    <w:rsid w:val="002932CE"/>
    <w:rsid w:val="002A18D1"/>
    <w:rsid w:val="00331A45"/>
    <w:rsid w:val="004631C5"/>
    <w:rsid w:val="00482A7E"/>
    <w:rsid w:val="004E33B6"/>
    <w:rsid w:val="00500AD4"/>
    <w:rsid w:val="00502397"/>
    <w:rsid w:val="00533A31"/>
    <w:rsid w:val="00566164"/>
    <w:rsid w:val="00587747"/>
    <w:rsid w:val="005E663D"/>
    <w:rsid w:val="005E7B42"/>
    <w:rsid w:val="005E7DBD"/>
    <w:rsid w:val="005F1EC6"/>
    <w:rsid w:val="006103C7"/>
    <w:rsid w:val="00643F11"/>
    <w:rsid w:val="00662935"/>
    <w:rsid w:val="006A5012"/>
    <w:rsid w:val="006A7F53"/>
    <w:rsid w:val="006B7326"/>
    <w:rsid w:val="006C1B79"/>
    <w:rsid w:val="006C6BA0"/>
    <w:rsid w:val="007349DE"/>
    <w:rsid w:val="0074087B"/>
    <w:rsid w:val="00747414"/>
    <w:rsid w:val="00785BF3"/>
    <w:rsid w:val="007A6EE9"/>
    <w:rsid w:val="007C3255"/>
    <w:rsid w:val="007E0914"/>
    <w:rsid w:val="007E17D9"/>
    <w:rsid w:val="00800C4D"/>
    <w:rsid w:val="00836B58"/>
    <w:rsid w:val="008743CF"/>
    <w:rsid w:val="0089230F"/>
    <w:rsid w:val="00893A0B"/>
    <w:rsid w:val="008C0849"/>
    <w:rsid w:val="0090665F"/>
    <w:rsid w:val="009068FF"/>
    <w:rsid w:val="00915E96"/>
    <w:rsid w:val="00926F11"/>
    <w:rsid w:val="00945C25"/>
    <w:rsid w:val="00951EFD"/>
    <w:rsid w:val="009762A7"/>
    <w:rsid w:val="0099107C"/>
    <w:rsid w:val="00993023"/>
    <w:rsid w:val="009B279D"/>
    <w:rsid w:val="00A158BF"/>
    <w:rsid w:val="00A35EBF"/>
    <w:rsid w:val="00A574C7"/>
    <w:rsid w:val="00A77AD4"/>
    <w:rsid w:val="00AB06F5"/>
    <w:rsid w:val="00AD3F78"/>
    <w:rsid w:val="00AE5637"/>
    <w:rsid w:val="00AE577C"/>
    <w:rsid w:val="00AF6BA9"/>
    <w:rsid w:val="00B339F3"/>
    <w:rsid w:val="00B76F90"/>
    <w:rsid w:val="00B96833"/>
    <w:rsid w:val="00BA1051"/>
    <w:rsid w:val="00BA3A2A"/>
    <w:rsid w:val="00BD0141"/>
    <w:rsid w:val="00BE7D00"/>
    <w:rsid w:val="00C07EFA"/>
    <w:rsid w:val="00C50A58"/>
    <w:rsid w:val="00C739AB"/>
    <w:rsid w:val="00CB3E39"/>
    <w:rsid w:val="00CD6832"/>
    <w:rsid w:val="00CD7329"/>
    <w:rsid w:val="00D078BA"/>
    <w:rsid w:val="00D22D33"/>
    <w:rsid w:val="00D32008"/>
    <w:rsid w:val="00DA452C"/>
    <w:rsid w:val="00DE61A3"/>
    <w:rsid w:val="00E13822"/>
    <w:rsid w:val="00E778C6"/>
    <w:rsid w:val="00ED27E4"/>
    <w:rsid w:val="00F57F80"/>
    <w:rsid w:val="00F70F3D"/>
    <w:rsid w:val="00FD686F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F1543"/>
  <w15:chartTrackingRefBased/>
  <w15:docId w15:val="{4BCE2136-1A66-442B-99EB-D1A39E59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C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49DE"/>
    <w:rPr>
      <w:b/>
      <w:bCs/>
    </w:rPr>
  </w:style>
  <w:style w:type="paragraph" w:styleId="a4">
    <w:name w:val="header"/>
    <w:basedOn w:val="a"/>
    <w:link w:val="a5"/>
    <w:uiPriority w:val="99"/>
    <w:unhideWhenUsed/>
    <w:rsid w:val="007A6E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6EE9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A6E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6EE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6E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A6E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4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76F90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B76F90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9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5586</Words>
  <Characters>3185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-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Windows User</dc:creator>
  <cp:keywords/>
  <cp:lastModifiedBy>Іван Бабінець</cp:lastModifiedBy>
  <cp:revision>7</cp:revision>
  <cp:lastPrinted>2024-04-18T08:09:00Z</cp:lastPrinted>
  <dcterms:created xsi:type="dcterms:W3CDTF">2026-03-05T07:46:00Z</dcterms:created>
  <dcterms:modified xsi:type="dcterms:W3CDTF">2026-03-05T09:57:00Z</dcterms:modified>
</cp:coreProperties>
</file>